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81" w:rsidRDefault="001C58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4800600</wp:posOffset>
                </wp:positionH>
                <wp:positionV relativeFrom="paragraph">
                  <wp:posOffset>-533400</wp:posOffset>
                </wp:positionV>
                <wp:extent cx="1152525" cy="288758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88758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8B7" w:rsidRPr="001C58B7" w:rsidRDefault="001C58B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5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BRG/JPM/13/01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-42pt;width:90.7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PcOwIAAGUEAAAOAAAAZHJzL2Uyb0RvYy54bWysVNuOmzAQfa/Uf7D83kBo0mRRyGqbbapK&#10;24u02w8YjAGrxnZtJ5B+fceGZaP2rSpI1hgfn5k5M8PudugkOXPrhFYFXS5SSrhiuhKqKej3p+Ob&#10;LSXOg6pAasULeuGO3u5fv9r1JueZbrWsuCVIolzem4K23ps8SRxreQduoQ1XeFhr24HHrW2SykKP&#10;7J1MsjR9l/TaVsZqxp3Dr/fjId1H/rrmzH+ta8c9kQXF2HxcbVzLsCb7HeSNBdMKNoUB/xBFB0Kh&#10;05nqHjyQkxV/UXWCWe107RdMd4mua8F4zAGzWaZ/ZPPYguExFxTHmVkm9/9o2ZfzN0tEVdC36YYS&#10;BR0W6YkPnrzXA8mCPr1xOcIeDQL9gJ+xzjFXZx40++GI0ocWVMPvrNV9y6HC+JbhZnJ1deRxgaTs&#10;P+sK3cDJ60g01LYL4qEcBNmxTpe5NiEUFlwu1xm+lDA8y7bbzXobXUD+fNtY5z9y3ZFgFNRi7SM7&#10;nB+cD9FA/gwJzgx4fxRSTnDD/DrC6+YgbQA425RokjNg7xzjM3mcIeWMDf3KZ3TZjPlDPiGC78lf&#10;oJaK9AW9CfmErdIhkNiKnfA4D1J0Bd2m4QkuIQ+qflBVtD0IOdrIKtUkc1B21NgP5YDAoH2pqwsK&#10;bvXY9zinaLTa/qKkx54vqPt5AsspkZ8UFu1muVqFIYmb1XqT4cZen5TXJ6AYUhXUUzKaBx8Ha8zo&#10;Dotbi6j7SyRTrNjLsRzT3IVhud5H1MvfYf8bAAD//wMAUEsDBBQABgAIAAAAIQDaQe0f4gAAAAsB&#10;AAAPAAAAZHJzL2Rvd25yZXYueG1sTI9LT8MwEITvSPwHa5G4tQ6UtCHEqRCPC5eqIVJ73CabB8R2&#10;FDtN4NeznOC2uzOa/SbZzroTZxpca42Cm2UAgkxhy9bUCvL310UEwnk0JXbWkIIvcrBNLy8SjEs7&#10;mT2dM18LDjEuRgWN930spSsa0uiWtifDWmUHjZ7XoZblgBOH607eBsFaamwNf2iwp6eGis9s1Are&#10;nnfjVLlcHuqj/d6jfqmyj1yp66v58QGEp9n/meEXn9EhZaaTHU3pRKdgE665i1ewiO54YMf9ahOC&#10;OPFlFYUg00T+75D+AAAA//8DAFBLAQItABQABgAIAAAAIQC2gziS/gAAAOEBAAATAAAAAAAAAAAA&#10;AAAAAAAAAABbQ29udGVudF9UeXBlc10ueG1sUEsBAi0AFAAGAAgAAAAhADj9If/WAAAAlAEAAAsA&#10;AAAAAAAAAAAAAAAALwEAAF9yZWxzLy5yZWxzUEsBAi0AFAAGAAgAAAAhALbuM9w7AgAAZQQAAA4A&#10;AAAAAAAAAAAAAAAALgIAAGRycy9lMm9Eb2MueG1sUEsBAi0AFAAGAAgAAAAhANpB7R/iAAAACwEA&#10;AA8AAAAAAAAAAAAAAAAAlQQAAGRycy9kb3ducmV2LnhtbFBLBQYAAAAABAAEAPMAAACkBQAAAAA=&#10;" stroked="f">
                <v:fill r:id="rId8" o:title="" color2="white [3212]" type="pattern"/>
                <v:textbox>
                  <w:txbxContent>
                    <w:p w:rsidR="001C58B7" w:rsidRPr="001C58B7" w:rsidRDefault="001C58B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58B7">
                        <w:rPr>
                          <w:rFonts w:ascii="Arial" w:hAnsi="Arial" w:cs="Arial"/>
                          <w:sz w:val="20"/>
                          <w:szCs w:val="20"/>
                        </w:rPr>
                        <w:t>BRG/JPM/13/01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E97E81" w:rsidTr="00751D44">
        <w:trPr>
          <w:trHeight w:val="13580"/>
        </w:trPr>
        <w:tc>
          <w:tcPr>
            <w:tcW w:w="9558" w:type="dxa"/>
          </w:tcPr>
          <w:p w:rsidR="00E97E81" w:rsidRDefault="00E97E81" w:rsidP="00E97E81"/>
          <w:p w:rsidR="00E97E81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oldMT" w:hAnsi="Arial BoldMT" w:cs="Arial BoldMT"/>
                <w:color w:val="000000"/>
                <w:sz w:val="14"/>
                <w:szCs w:val="14"/>
                <w:lang w:val="it-IT"/>
              </w:rPr>
            </w:pPr>
          </w:p>
          <w:p w:rsidR="00E97E81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oldMT" w:hAnsi="Arial BoldMT" w:cs="Arial BoldMT"/>
                <w:color w:val="000000"/>
                <w:sz w:val="14"/>
                <w:szCs w:val="14"/>
                <w:lang w:val="it-IT"/>
              </w:rPr>
            </w:pPr>
          </w:p>
          <w:p w:rsidR="00E97E81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oldMT" w:hAnsi="Arial BoldMT" w:cs="Arial BoldMT"/>
                <w:color w:val="000000"/>
                <w:sz w:val="14"/>
                <w:szCs w:val="14"/>
                <w:lang w:val="it-IT"/>
              </w:rPr>
            </w:pPr>
          </w:p>
          <w:p w:rsidR="00E97E81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oldMT" w:hAnsi="Arial BoldMT" w:cs="Arial BoldMT"/>
                <w:color w:val="000000"/>
                <w:sz w:val="14"/>
                <w:szCs w:val="14"/>
              </w:rPr>
            </w:pPr>
          </w:p>
          <w:p w:rsidR="00E97E81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oldMT" w:hAnsi="Arial BoldMT" w:cs="Arial BoldMT"/>
                <w:color w:val="000000"/>
                <w:sz w:val="14"/>
                <w:szCs w:val="14"/>
              </w:rPr>
            </w:pPr>
          </w:p>
          <w:p w:rsidR="00E97E81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oldMT" w:hAnsi="Arial BoldMT" w:cs="Arial BoldMT"/>
                <w:color w:val="000000"/>
                <w:sz w:val="14"/>
                <w:szCs w:val="14"/>
              </w:rPr>
            </w:pPr>
          </w:p>
          <w:p w:rsidR="00E97E81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 BoldMT" w:hAnsi="Arial BoldMT" w:cs="Arial BoldMT"/>
                <w:color w:val="000000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724431" wp14:editId="5DAF0316">
                  <wp:simplePos x="0" y="0"/>
                  <wp:positionH relativeFrom="column">
                    <wp:posOffset>2687320</wp:posOffset>
                  </wp:positionH>
                  <wp:positionV relativeFrom="paragraph">
                    <wp:posOffset>-588010</wp:posOffset>
                  </wp:positionV>
                  <wp:extent cx="472440" cy="571500"/>
                  <wp:effectExtent l="0" t="0" r="381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065B">
              <w:rPr>
                <w:noProof/>
              </w:rPr>
              <w:t xml:space="preserve">  </w:t>
            </w:r>
          </w:p>
          <w:p w:rsidR="00E97E81" w:rsidRPr="00150CF5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>Jabatan Pengurusan Maklumat</w:t>
            </w:r>
          </w:p>
          <w:p w:rsidR="00E97E81" w:rsidRPr="00150CF5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>Dewan</w:t>
            </w:r>
            <w:proofErr w:type="spellEnd"/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>Bandaraya</w:t>
            </w:r>
            <w:proofErr w:type="spellEnd"/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 xml:space="preserve"> Kuala Lumpur</w:t>
            </w:r>
          </w:p>
          <w:p w:rsidR="00E97E81" w:rsidRPr="00150CF5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 xml:space="preserve">Tingkat 11, </w:t>
            </w:r>
            <w:proofErr w:type="spellStart"/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>Menara</w:t>
            </w:r>
            <w:proofErr w:type="spellEnd"/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 xml:space="preserve"> DBKL 2, </w:t>
            </w:r>
            <w:proofErr w:type="spellStart"/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>Jalan</w:t>
            </w:r>
            <w:proofErr w:type="spellEnd"/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 xml:space="preserve"> Raja </w:t>
            </w:r>
            <w:proofErr w:type="spellStart"/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>Laut</w:t>
            </w:r>
            <w:proofErr w:type="spellEnd"/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  <w:p w:rsidR="00E97E81" w:rsidRPr="00150CF5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50CF5">
              <w:rPr>
                <w:rFonts w:ascii="Arial" w:hAnsi="Arial" w:cs="Arial"/>
                <w:color w:val="000000"/>
                <w:sz w:val="14"/>
                <w:szCs w:val="14"/>
              </w:rPr>
              <w:t>50350 Kuala Lumpur</w:t>
            </w:r>
          </w:p>
          <w:p w:rsidR="00E97E81" w:rsidRPr="00150CF5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lang w:val="it-IT"/>
              </w:rPr>
            </w:pPr>
            <w:r w:rsidRPr="00150CF5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Tel No : 03-</w:t>
            </w:r>
            <w:r w:rsidR="00A3065B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2028 2078 Fax No : 03-2693 6649</w:t>
            </w:r>
          </w:p>
          <w:p w:rsidR="00E97E81" w:rsidRPr="00150CF5" w:rsidRDefault="00E97E81" w:rsidP="00E97E8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val="it-IT"/>
              </w:rPr>
            </w:pPr>
            <w:r w:rsidRPr="00150CF5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E-mail: </w:t>
            </w:r>
            <w:r w:rsidR="00A3065B">
              <w:rPr>
                <w:rFonts w:ascii="Arial" w:hAnsi="Arial" w:cs="Arial"/>
                <w:color w:val="0000FF"/>
                <w:sz w:val="14"/>
                <w:szCs w:val="14"/>
                <w:lang w:val="it-IT"/>
              </w:rPr>
              <w:t>jpm@dbkl.gov.my</w:t>
            </w:r>
          </w:p>
          <w:p w:rsidR="00E97E81" w:rsidRDefault="00E97E81">
            <w:bookmarkStart w:id="0" w:name="_GoBack"/>
            <w:bookmarkEnd w:id="0"/>
          </w:p>
          <w:p w:rsidR="00E97E81" w:rsidRDefault="00E97E81" w:rsidP="007B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498">
              <w:rPr>
                <w:rFonts w:ascii="Arial" w:hAnsi="Arial" w:cs="Arial"/>
                <w:b/>
                <w:sz w:val="20"/>
                <w:szCs w:val="20"/>
              </w:rPr>
              <w:t>SUSUT NILAI PERALATAN ICT</w:t>
            </w:r>
          </w:p>
          <w:p w:rsidR="007B2498" w:rsidRPr="007B2498" w:rsidRDefault="007B2498" w:rsidP="007B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2660" w:rsidRPr="00751D44" w:rsidRDefault="009B3B8F" w:rsidP="000035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Susut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nilai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ICT yang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kurang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sebanyak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20%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setahun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harga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perolehan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asal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Penentuan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berpandukan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Dasar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Perakaunan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digunapakai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di DBKL</w:t>
            </w:r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iaitu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kaedah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garis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lurus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menghapus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kira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aset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358B" w:rsidRPr="00751D44">
              <w:rPr>
                <w:rFonts w:ascii="Arial" w:hAnsi="Arial" w:cs="Arial"/>
                <w:sz w:val="20"/>
                <w:szCs w:val="20"/>
              </w:rPr>
              <w:t>sesuatu</w:t>
            </w:r>
            <w:proofErr w:type="spellEnd"/>
            <w:r w:rsidR="0000358B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358B" w:rsidRPr="00751D44">
              <w:rPr>
                <w:rFonts w:ascii="Arial" w:hAnsi="Arial" w:cs="Arial"/>
                <w:sz w:val="20"/>
                <w:szCs w:val="20"/>
              </w:rPr>
              <w:t>aset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jangka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hayat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berguna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kadar-kadar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tahunan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660" w:rsidRPr="00751D44">
              <w:rPr>
                <w:rFonts w:ascii="Arial" w:hAnsi="Arial" w:cs="Arial"/>
                <w:sz w:val="20"/>
                <w:szCs w:val="20"/>
              </w:rPr>
              <w:t>berikut</w:t>
            </w:r>
            <w:proofErr w:type="spellEnd"/>
            <w:r w:rsidR="00FD2660" w:rsidRPr="00751D44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026" w:type="dxa"/>
              <w:tblLook w:val="04A0" w:firstRow="1" w:lastRow="0" w:firstColumn="1" w:lastColumn="0" w:noHBand="0" w:noVBand="1"/>
            </w:tblPr>
            <w:tblGrid>
              <w:gridCol w:w="2334"/>
              <w:gridCol w:w="1685"/>
              <w:gridCol w:w="1685"/>
              <w:gridCol w:w="1685"/>
              <w:gridCol w:w="1637"/>
            </w:tblGrid>
            <w:tr w:rsidR="00FD2660" w:rsidRPr="00751D44" w:rsidTr="00FD2660">
              <w:trPr>
                <w:gridAfter w:val="1"/>
                <w:wAfter w:w="1637" w:type="dxa"/>
                <w:trHeight w:val="300"/>
              </w:trPr>
              <w:tc>
                <w:tcPr>
                  <w:tcW w:w="2334" w:type="dxa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2660" w:rsidRPr="00751D44" w:rsidTr="00FD2660">
              <w:trPr>
                <w:trHeight w:val="300"/>
              </w:trPr>
              <w:tc>
                <w:tcPr>
                  <w:tcW w:w="2334" w:type="dxa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</w:t>
                  </w:r>
                </w:p>
                <w:p w:rsidR="00FD2660" w:rsidRPr="00751D44" w:rsidRDefault="00FD2660" w:rsidP="000F64E4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</w:t>
                  </w:r>
                  <w:proofErr w:type="spellStart"/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Aset</w:t>
                  </w:r>
                  <w:proofErr w:type="spellEnd"/>
                  <w:r w:rsidR="003443F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Tetap</w:t>
                  </w:r>
                  <w:proofErr w:type="spellEnd"/>
                </w:p>
              </w:tc>
              <w:tc>
                <w:tcPr>
                  <w:tcW w:w="1685" w:type="dxa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07" w:type="dxa"/>
                  <w:gridSpan w:val="3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</w:t>
                  </w:r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Kadar </w:t>
                  </w:r>
                  <w:proofErr w:type="spellStart"/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Susut</w:t>
                  </w:r>
                  <w:proofErr w:type="spellEnd"/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Nilai</w:t>
                  </w:r>
                  <w:proofErr w:type="spellEnd"/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Tahunan</w:t>
                  </w:r>
                  <w:proofErr w:type="spellEnd"/>
                </w:p>
              </w:tc>
            </w:tr>
            <w:tr w:rsidR="00FD2660" w:rsidRPr="00751D44" w:rsidTr="00FD2660">
              <w:trPr>
                <w:trHeight w:val="300"/>
              </w:trPr>
              <w:tc>
                <w:tcPr>
                  <w:tcW w:w="4019" w:type="dxa"/>
                  <w:gridSpan w:val="2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Tanah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Pajakan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5007" w:type="dxa"/>
                  <w:gridSpan w:val="3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sepanjang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jangka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pajak</w:t>
                  </w:r>
                  <w:proofErr w:type="spellEnd"/>
                </w:p>
              </w:tc>
            </w:tr>
            <w:tr w:rsidR="00FD2660" w:rsidRPr="00751D44" w:rsidTr="00FD2660">
              <w:trPr>
                <w:gridAfter w:val="1"/>
                <w:wAfter w:w="1637" w:type="dxa"/>
                <w:trHeight w:val="300"/>
              </w:trPr>
              <w:tc>
                <w:tcPr>
                  <w:tcW w:w="5704" w:type="dxa"/>
                  <w:gridSpan w:val="3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Bangunan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1685" w:type="dxa"/>
                  <w:noWrap/>
                  <w:vAlign w:val="bottom"/>
                  <w:hideMark/>
                </w:tcPr>
                <w:p w:rsidR="00FD2660" w:rsidRPr="00751D44" w:rsidRDefault="00FD2660" w:rsidP="00FD266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2 %</w:t>
                  </w:r>
                </w:p>
              </w:tc>
            </w:tr>
            <w:tr w:rsidR="00FD2660" w:rsidRPr="00751D44" w:rsidTr="00FD2660">
              <w:trPr>
                <w:gridAfter w:val="1"/>
                <w:wAfter w:w="1637" w:type="dxa"/>
                <w:trHeight w:val="300"/>
              </w:trPr>
              <w:tc>
                <w:tcPr>
                  <w:tcW w:w="5704" w:type="dxa"/>
                  <w:gridSpan w:val="3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Kenderaan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dan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Jentera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</w:t>
                  </w:r>
                </w:p>
              </w:tc>
              <w:tc>
                <w:tcPr>
                  <w:tcW w:w="1685" w:type="dxa"/>
                  <w:noWrap/>
                  <w:vAlign w:val="bottom"/>
                  <w:hideMark/>
                </w:tcPr>
                <w:p w:rsidR="00FD2660" w:rsidRPr="00751D44" w:rsidRDefault="00FD2660" w:rsidP="00FD266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20 %</w:t>
                  </w:r>
                </w:p>
              </w:tc>
            </w:tr>
            <w:tr w:rsidR="00FD2660" w:rsidRPr="00751D44" w:rsidTr="00FD2660">
              <w:trPr>
                <w:gridAfter w:val="1"/>
                <w:wAfter w:w="1637" w:type="dxa"/>
                <w:trHeight w:val="300"/>
              </w:trPr>
              <w:tc>
                <w:tcPr>
                  <w:tcW w:w="5704" w:type="dxa"/>
                  <w:gridSpan w:val="3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</w:t>
                  </w:r>
                  <w:proofErr w:type="spellStart"/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Peralatan</w:t>
                  </w:r>
                  <w:proofErr w:type="spellEnd"/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1685" w:type="dxa"/>
                  <w:noWrap/>
                  <w:vAlign w:val="bottom"/>
                  <w:hideMark/>
                </w:tcPr>
                <w:p w:rsidR="00FD2660" w:rsidRPr="00751D44" w:rsidRDefault="00FD2660" w:rsidP="00FD266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b/>
                      <w:sz w:val="20"/>
                      <w:szCs w:val="20"/>
                    </w:rPr>
                    <w:t>20 %</w:t>
                  </w:r>
                </w:p>
              </w:tc>
            </w:tr>
            <w:tr w:rsidR="00FD2660" w:rsidRPr="00751D44" w:rsidTr="00FD2660">
              <w:trPr>
                <w:gridAfter w:val="1"/>
                <w:wAfter w:w="1637" w:type="dxa"/>
                <w:trHeight w:val="278"/>
              </w:trPr>
              <w:tc>
                <w:tcPr>
                  <w:tcW w:w="5704" w:type="dxa"/>
                  <w:gridSpan w:val="3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Gerai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Perniagaan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</w:t>
                  </w:r>
                </w:p>
              </w:tc>
              <w:tc>
                <w:tcPr>
                  <w:tcW w:w="1685" w:type="dxa"/>
                  <w:noWrap/>
                  <w:vAlign w:val="bottom"/>
                  <w:hideMark/>
                </w:tcPr>
                <w:p w:rsidR="00FD2660" w:rsidRPr="00751D44" w:rsidRDefault="00FD2660" w:rsidP="00FD266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10 %</w:t>
                  </w:r>
                </w:p>
              </w:tc>
            </w:tr>
            <w:tr w:rsidR="00FD2660" w:rsidRPr="00751D44" w:rsidTr="00FD2660">
              <w:trPr>
                <w:gridAfter w:val="1"/>
                <w:wAfter w:w="1637" w:type="dxa"/>
                <w:trHeight w:val="300"/>
              </w:trPr>
              <w:tc>
                <w:tcPr>
                  <w:tcW w:w="5704" w:type="dxa"/>
                  <w:gridSpan w:val="3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Taman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dan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Rekreasi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</w:t>
                  </w:r>
                </w:p>
              </w:tc>
              <w:tc>
                <w:tcPr>
                  <w:tcW w:w="1685" w:type="dxa"/>
                  <w:noWrap/>
                  <w:vAlign w:val="bottom"/>
                  <w:hideMark/>
                </w:tcPr>
                <w:p w:rsidR="00FD2660" w:rsidRPr="00751D44" w:rsidRDefault="00FD2660" w:rsidP="00FD266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2 %</w:t>
                  </w:r>
                </w:p>
              </w:tc>
            </w:tr>
            <w:tr w:rsidR="00FD2660" w:rsidRPr="00751D44" w:rsidTr="00FD2660">
              <w:trPr>
                <w:gridAfter w:val="1"/>
                <w:wAfter w:w="1637" w:type="dxa"/>
                <w:trHeight w:val="300"/>
              </w:trPr>
              <w:tc>
                <w:tcPr>
                  <w:tcW w:w="5704" w:type="dxa"/>
                  <w:gridSpan w:val="3"/>
                  <w:noWrap/>
                  <w:vAlign w:val="bottom"/>
                  <w:hideMark/>
                </w:tcPr>
                <w:p w:rsidR="00FD2660" w:rsidRPr="00751D44" w:rsidRDefault="00FD2660" w:rsidP="000F64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Rumah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Panjang</w:t>
                  </w:r>
                  <w:proofErr w:type="spellEnd"/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</w:t>
                  </w:r>
                </w:p>
              </w:tc>
              <w:tc>
                <w:tcPr>
                  <w:tcW w:w="1685" w:type="dxa"/>
                  <w:noWrap/>
                  <w:vAlign w:val="bottom"/>
                  <w:hideMark/>
                </w:tcPr>
                <w:p w:rsidR="00FD2660" w:rsidRPr="00751D44" w:rsidRDefault="00FD2660" w:rsidP="00FD266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D44">
                    <w:rPr>
                      <w:rFonts w:ascii="Arial" w:hAnsi="Arial" w:cs="Arial"/>
                      <w:sz w:val="20"/>
                      <w:szCs w:val="20"/>
                    </w:rPr>
                    <w:t>10 %</w:t>
                  </w:r>
                </w:p>
              </w:tc>
            </w:tr>
          </w:tbl>
          <w:p w:rsidR="00FD2660" w:rsidRPr="00751D44" w:rsidRDefault="00FD2660" w:rsidP="00E97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2498" w:rsidRPr="00D063C1" w:rsidRDefault="00467B89" w:rsidP="007B2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kehilangan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ICT yang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lebih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10%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harga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perolehan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asal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Justifikasi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kadar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10% </w:t>
            </w:r>
            <w:proofErr w:type="spellStart"/>
            <w:r w:rsidRPr="00D063C1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Pr="00D063C1">
              <w:rPr>
                <w:rFonts w:ascii="Arial" w:hAnsi="Arial" w:cs="Arial"/>
                <w:sz w:val="20"/>
                <w:szCs w:val="20"/>
              </w:rPr>
              <w:t xml:space="preserve"> :-</w:t>
            </w:r>
          </w:p>
          <w:p w:rsidR="00751D44" w:rsidRPr="00751D44" w:rsidRDefault="00751D44" w:rsidP="007B249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B2498" w:rsidRPr="00751D44" w:rsidRDefault="007B2498" w:rsidP="00751D4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Mewujudkan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rasa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tanggungjawab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walaupun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itu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melebihi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2498" w:rsidRPr="00751D44" w:rsidRDefault="003443F0" w:rsidP="00751D4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B2498" w:rsidRPr="00751D44">
              <w:rPr>
                <w:rFonts w:ascii="Arial" w:hAnsi="Arial" w:cs="Arial"/>
                <w:sz w:val="20"/>
                <w:szCs w:val="20"/>
              </w:rPr>
              <w:t>engelak</w:t>
            </w:r>
            <w:r>
              <w:rPr>
                <w:rFonts w:ascii="Arial" w:hAnsi="Arial" w:cs="Arial"/>
                <w:sz w:val="20"/>
                <w:szCs w:val="20"/>
              </w:rPr>
              <w:t>kan</w:t>
            </w:r>
            <w:proofErr w:type="spellEnd"/>
            <w:r w:rsidR="007B2498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2498" w:rsidRPr="00751D44">
              <w:rPr>
                <w:rFonts w:ascii="Arial" w:hAnsi="Arial" w:cs="Arial"/>
                <w:sz w:val="20"/>
                <w:szCs w:val="20"/>
              </w:rPr>
              <w:t>sebarang</w:t>
            </w:r>
            <w:proofErr w:type="spellEnd"/>
            <w:r w:rsidR="007B2498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2498" w:rsidRPr="00751D44">
              <w:rPr>
                <w:rFonts w:ascii="Arial" w:hAnsi="Arial" w:cs="Arial"/>
                <w:sz w:val="20"/>
                <w:szCs w:val="20"/>
              </w:rPr>
              <w:t>kehilangan</w:t>
            </w:r>
            <w:proofErr w:type="spellEnd"/>
            <w:r w:rsidR="007B2498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065B"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  <w:r w:rsidR="007B2498" w:rsidRPr="00751D4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2498" w:rsidRPr="00751D44">
              <w:rPr>
                <w:rFonts w:ascii="Arial" w:hAnsi="Arial" w:cs="Arial"/>
                <w:sz w:val="20"/>
                <w:szCs w:val="20"/>
              </w:rPr>
              <w:t>berkeadaan</w:t>
            </w:r>
            <w:proofErr w:type="spellEnd"/>
            <w:r w:rsidR="007B2498"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2498" w:rsidRPr="00751D44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7B2498" w:rsidRPr="00751D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2498" w:rsidRPr="007B2498" w:rsidRDefault="007B2498" w:rsidP="007B24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440" w:hanging="45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Mewujudkan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nilai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peralatan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tujuan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membayar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gantirugi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nilai</w:t>
            </w:r>
            <w:proofErr w:type="spellEnd"/>
            <w:r w:rsidRPr="00751D4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751D44">
              <w:rPr>
                <w:rFonts w:ascii="Arial" w:hAnsi="Arial" w:cs="Arial"/>
                <w:sz w:val="20"/>
                <w:szCs w:val="20"/>
              </w:rPr>
              <w:t>ditetapkan</w:t>
            </w:r>
            <w:proofErr w:type="spellEnd"/>
            <w:r w:rsidRPr="007B249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7B89" w:rsidRPr="00467B89" w:rsidRDefault="00467B89" w:rsidP="009B3B8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B3B8F" w:rsidRPr="00FD2660" w:rsidRDefault="009B3B8F" w:rsidP="009B3B8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FD2660">
              <w:rPr>
                <w:rFonts w:ascii="Arial" w:hAnsi="Arial" w:cs="Arial"/>
                <w:b/>
                <w:sz w:val="20"/>
                <w:szCs w:val="20"/>
                <w:u w:val="single"/>
              </w:rPr>
              <w:t>Pengiraan</w:t>
            </w:r>
            <w:proofErr w:type="spellEnd"/>
            <w:r w:rsidRPr="00FD266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D2660">
              <w:rPr>
                <w:rFonts w:ascii="Arial" w:hAnsi="Arial" w:cs="Arial"/>
                <w:b/>
                <w:sz w:val="20"/>
                <w:szCs w:val="20"/>
                <w:u w:val="single"/>
              </w:rPr>
              <w:t>Susut</w:t>
            </w:r>
            <w:proofErr w:type="spellEnd"/>
            <w:r w:rsidRPr="00FD266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D2660">
              <w:rPr>
                <w:rFonts w:ascii="Arial" w:hAnsi="Arial" w:cs="Arial"/>
                <w:b/>
                <w:sz w:val="20"/>
                <w:szCs w:val="20"/>
                <w:u w:val="single"/>
              </w:rPr>
              <w:t>Nilai</w:t>
            </w:r>
            <w:proofErr w:type="spellEnd"/>
            <w:r w:rsidRPr="00FD266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D2660">
              <w:rPr>
                <w:rFonts w:ascii="Arial" w:hAnsi="Arial" w:cs="Arial"/>
                <w:b/>
                <w:sz w:val="20"/>
                <w:szCs w:val="20"/>
                <w:u w:val="single"/>
              </w:rPr>
              <w:t>Peralatan</w:t>
            </w:r>
            <w:proofErr w:type="spellEnd"/>
            <w:r w:rsidRPr="00FD266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ICT</w:t>
            </w:r>
          </w:p>
          <w:p w:rsidR="00E97E81" w:rsidRDefault="00E97E81" w:rsidP="00E97E81">
            <w:pPr>
              <w:jc w:val="both"/>
              <w:rPr>
                <w:rFonts w:ascii="Arial" w:hAnsi="Arial" w:cs="Arial"/>
              </w:rPr>
            </w:pPr>
          </w:p>
          <w:p w:rsidR="00E97E81" w:rsidRPr="00FD2660" w:rsidRDefault="00E97E81" w:rsidP="00E97E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660">
              <w:rPr>
                <w:rFonts w:ascii="Arial" w:hAnsi="Arial" w:cs="Arial"/>
                <w:b/>
                <w:sz w:val="20"/>
                <w:szCs w:val="20"/>
              </w:rPr>
              <w:t xml:space="preserve">Maklumat </w:t>
            </w:r>
            <w:proofErr w:type="spellStart"/>
            <w:r w:rsidRPr="00FD2660">
              <w:rPr>
                <w:rFonts w:ascii="Arial" w:hAnsi="Arial" w:cs="Arial"/>
                <w:b/>
                <w:sz w:val="20"/>
                <w:szCs w:val="20"/>
              </w:rPr>
              <w:t>Peralatan</w:t>
            </w:r>
            <w:proofErr w:type="spellEnd"/>
            <w:r w:rsidRPr="00FD2660">
              <w:rPr>
                <w:rFonts w:ascii="Arial" w:hAnsi="Arial" w:cs="Arial"/>
                <w:b/>
                <w:sz w:val="20"/>
                <w:szCs w:val="20"/>
              </w:rPr>
              <w:t xml:space="preserve"> ICT</w:t>
            </w:r>
            <w:r w:rsidRPr="00FD266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E97E81" w:rsidRPr="00A3065B" w:rsidRDefault="00E97E81">
            <w:pPr>
              <w:rPr>
                <w:b/>
                <w:sz w:val="20"/>
                <w:szCs w:val="20"/>
              </w:rPr>
            </w:pPr>
          </w:p>
          <w:p w:rsidR="00E97E81" w:rsidRPr="00A3065B" w:rsidRDefault="00E97E81" w:rsidP="00E97E8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proofErr w:type="spellStart"/>
            <w:r w:rsidRPr="00A3065B">
              <w:rPr>
                <w:rFonts w:ascii="Arial" w:hAnsi="Arial" w:cs="Arial"/>
                <w:b/>
                <w:sz w:val="20"/>
                <w:szCs w:val="20"/>
              </w:rPr>
              <w:t>Jenis</w:t>
            </w:r>
            <w:proofErr w:type="spellEnd"/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3065B">
              <w:rPr>
                <w:rFonts w:ascii="Arial" w:hAnsi="Arial" w:cs="Arial"/>
                <w:b/>
                <w:sz w:val="20"/>
                <w:szCs w:val="20"/>
              </w:rPr>
              <w:t>Aset</w:t>
            </w:r>
            <w:proofErr w:type="spellEnd"/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                     :</w:t>
            </w:r>
          </w:p>
          <w:p w:rsidR="00E97E81" w:rsidRPr="00A3065B" w:rsidRDefault="00E97E81" w:rsidP="00E97E8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2.  </w:t>
            </w:r>
            <w:proofErr w:type="spellStart"/>
            <w:r w:rsidRPr="00A3065B">
              <w:rPr>
                <w:rFonts w:ascii="Arial" w:hAnsi="Arial" w:cs="Arial"/>
                <w:b/>
                <w:sz w:val="20"/>
                <w:szCs w:val="20"/>
              </w:rPr>
              <w:t>Jenama</w:t>
            </w:r>
            <w:proofErr w:type="spellEnd"/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:</w:t>
            </w:r>
          </w:p>
          <w:p w:rsidR="00E97E81" w:rsidRPr="00A3065B" w:rsidRDefault="00E97E81" w:rsidP="00E97E8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3.  </w:t>
            </w:r>
            <w:proofErr w:type="spellStart"/>
            <w:r w:rsidRPr="00A3065B">
              <w:rPr>
                <w:rFonts w:ascii="Arial" w:hAnsi="Arial" w:cs="Arial"/>
                <w:b/>
                <w:sz w:val="20"/>
                <w:szCs w:val="20"/>
              </w:rPr>
              <w:t>Tarikh</w:t>
            </w:r>
            <w:proofErr w:type="spellEnd"/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3065B">
              <w:rPr>
                <w:rFonts w:ascii="Arial" w:hAnsi="Arial" w:cs="Arial"/>
                <w:b/>
                <w:sz w:val="20"/>
                <w:szCs w:val="20"/>
              </w:rPr>
              <w:t>Perolehan</w:t>
            </w:r>
            <w:proofErr w:type="spellEnd"/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          :</w:t>
            </w:r>
          </w:p>
          <w:p w:rsidR="00E97E81" w:rsidRPr="00A3065B" w:rsidRDefault="00E97E81" w:rsidP="00E97E8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proofErr w:type="spellStart"/>
            <w:r w:rsidRPr="00A3065B">
              <w:rPr>
                <w:rFonts w:ascii="Arial" w:hAnsi="Arial" w:cs="Arial"/>
                <w:b/>
                <w:sz w:val="20"/>
                <w:szCs w:val="20"/>
              </w:rPr>
              <w:t>Harga</w:t>
            </w:r>
            <w:proofErr w:type="spellEnd"/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3065B">
              <w:rPr>
                <w:rFonts w:ascii="Arial" w:hAnsi="Arial" w:cs="Arial"/>
                <w:b/>
                <w:sz w:val="20"/>
                <w:szCs w:val="20"/>
              </w:rPr>
              <w:t>Perolehan</w:t>
            </w:r>
            <w:proofErr w:type="spellEnd"/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3065B">
              <w:rPr>
                <w:rFonts w:ascii="Arial" w:hAnsi="Arial" w:cs="Arial"/>
                <w:b/>
                <w:sz w:val="20"/>
                <w:szCs w:val="20"/>
              </w:rPr>
              <w:t>Asal</w:t>
            </w:r>
            <w:proofErr w:type="spellEnd"/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  :</w:t>
            </w:r>
          </w:p>
          <w:p w:rsidR="00E97E81" w:rsidRPr="00A3065B" w:rsidRDefault="00A3065B" w:rsidP="00E97E8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Bilangan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unit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hilang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E97E81" w:rsidRPr="00A3065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97E81" w:rsidRPr="00A3065B" w:rsidRDefault="00E97E81" w:rsidP="00E97E8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065B">
              <w:rPr>
                <w:rFonts w:ascii="Arial" w:hAnsi="Arial" w:cs="Arial"/>
                <w:b/>
                <w:sz w:val="20"/>
                <w:szCs w:val="20"/>
              </w:rPr>
              <w:t xml:space="preserve">6. 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Tahun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Kehilangan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       :</w:t>
            </w:r>
          </w:p>
          <w:p w:rsidR="00F14745" w:rsidRPr="00A3065B" w:rsidRDefault="00A3065B" w:rsidP="00E97E8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Bilangan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tahun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kehilangan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 = (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Tahun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semasa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Tahun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Perolehan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63A1C" w:rsidRPr="00A3065B" w:rsidRDefault="00A3065B" w:rsidP="00FD266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Susut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nilai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  = </w:t>
            </w:r>
            <w:r w:rsidR="001C58B7" w:rsidRPr="00A3065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2DD5" w:rsidRPr="00A3065B">
              <w:rPr>
                <w:rFonts w:ascii="Arial" w:hAnsi="Arial" w:cs="Arial"/>
                <w:b/>
                <w:sz w:val="20"/>
                <w:szCs w:val="20"/>
              </w:rPr>
              <w:t xml:space="preserve">20% * </w:t>
            </w:r>
            <w:proofErr w:type="spellStart"/>
            <w:r w:rsidR="00912DD5" w:rsidRPr="00A3065B">
              <w:rPr>
                <w:rFonts w:ascii="Arial" w:hAnsi="Arial" w:cs="Arial"/>
                <w:b/>
                <w:sz w:val="20"/>
                <w:szCs w:val="20"/>
              </w:rPr>
              <w:t>Bilangan</w:t>
            </w:r>
            <w:proofErr w:type="spellEnd"/>
            <w:r w:rsidR="00912DD5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12DD5" w:rsidRPr="00A3065B">
              <w:rPr>
                <w:rFonts w:ascii="Arial" w:hAnsi="Arial" w:cs="Arial"/>
                <w:b/>
                <w:sz w:val="20"/>
                <w:szCs w:val="20"/>
              </w:rPr>
              <w:t>tahun</w:t>
            </w:r>
            <w:proofErr w:type="spellEnd"/>
            <w:r w:rsidR="0086343D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6343D" w:rsidRPr="00A3065B">
              <w:rPr>
                <w:rFonts w:ascii="Arial" w:hAnsi="Arial" w:cs="Arial"/>
                <w:b/>
                <w:sz w:val="20"/>
                <w:szCs w:val="20"/>
              </w:rPr>
              <w:t>kehilangan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*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Harga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Perolehan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Asa</w:t>
            </w:r>
            <w:r w:rsidR="001C58B7" w:rsidRPr="00A3065B">
              <w:rPr>
                <w:rFonts w:ascii="Arial" w:hAnsi="Arial" w:cs="Arial"/>
                <w:b/>
                <w:sz w:val="20"/>
                <w:szCs w:val="20"/>
              </w:rPr>
              <w:t>l</w:t>
            </w:r>
            <w:proofErr w:type="spellEnd"/>
            <w:r w:rsidR="001C58B7" w:rsidRPr="00A3065B">
              <w:rPr>
                <w:rFonts w:ascii="Arial" w:hAnsi="Arial" w:cs="Arial"/>
                <w:b/>
                <w:sz w:val="20"/>
                <w:szCs w:val="20"/>
              </w:rPr>
              <w:t xml:space="preserve"> )</w:t>
            </w:r>
          </w:p>
          <w:p w:rsidR="00E97E81" w:rsidRPr="00A3065B" w:rsidRDefault="00A3065B" w:rsidP="00FD266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50CF5" w:rsidRPr="00A3065B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proofErr w:type="spellStart"/>
            <w:r w:rsidR="00150CF5" w:rsidRPr="00A3065B">
              <w:rPr>
                <w:rFonts w:ascii="Arial" w:hAnsi="Arial" w:cs="Arial"/>
                <w:b/>
                <w:sz w:val="20"/>
                <w:szCs w:val="20"/>
              </w:rPr>
              <w:t>Nilai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>semasa</w:t>
            </w:r>
            <w:proofErr w:type="spellEnd"/>
            <w:r w:rsidR="00F14745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D2660" w:rsidRPr="00A3065B">
              <w:rPr>
                <w:rFonts w:ascii="Arial" w:hAnsi="Arial" w:cs="Arial"/>
                <w:b/>
                <w:sz w:val="20"/>
                <w:szCs w:val="20"/>
              </w:rPr>
              <w:t>aset</w:t>
            </w:r>
            <w:proofErr w:type="spellEnd"/>
            <w:r w:rsidR="00FD2660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358B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2660" w:rsidRPr="00A3065B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00358B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0358B" w:rsidRPr="00A3065B">
              <w:rPr>
                <w:rFonts w:ascii="Arial" w:hAnsi="Arial" w:cs="Arial"/>
                <w:b/>
                <w:sz w:val="20"/>
                <w:szCs w:val="20"/>
              </w:rPr>
              <w:t>Harga</w:t>
            </w:r>
            <w:proofErr w:type="spellEnd"/>
            <w:r w:rsidR="0000358B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0358B" w:rsidRPr="00A3065B">
              <w:rPr>
                <w:rFonts w:ascii="Arial" w:hAnsi="Arial" w:cs="Arial"/>
                <w:b/>
                <w:sz w:val="20"/>
                <w:szCs w:val="20"/>
              </w:rPr>
              <w:t>Perolehan</w:t>
            </w:r>
            <w:proofErr w:type="spellEnd"/>
            <w:r w:rsidR="0000358B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0358B" w:rsidRPr="00A3065B">
              <w:rPr>
                <w:rFonts w:ascii="Arial" w:hAnsi="Arial" w:cs="Arial"/>
                <w:b/>
                <w:sz w:val="20"/>
                <w:szCs w:val="20"/>
              </w:rPr>
              <w:t>Asal</w:t>
            </w:r>
            <w:proofErr w:type="spellEnd"/>
            <w:r w:rsidR="0000358B" w:rsidRPr="00A3065B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 w:rsidR="0000358B" w:rsidRPr="00A3065B">
              <w:rPr>
                <w:rFonts w:ascii="Arial" w:hAnsi="Arial" w:cs="Arial"/>
                <w:b/>
                <w:sz w:val="20"/>
                <w:szCs w:val="20"/>
              </w:rPr>
              <w:t>Susut</w:t>
            </w:r>
            <w:proofErr w:type="spellEnd"/>
            <w:r w:rsidR="0000358B" w:rsidRPr="00A30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0358B" w:rsidRPr="00A3065B">
              <w:rPr>
                <w:rFonts w:ascii="Arial" w:hAnsi="Arial" w:cs="Arial"/>
                <w:b/>
                <w:sz w:val="20"/>
                <w:szCs w:val="20"/>
              </w:rPr>
              <w:t>Nilai</w:t>
            </w:r>
            <w:proofErr w:type="spellEnd"/>
          </w:p>
          <w:p w:rsidR="00E97E81" w:rsidRDefault="00E97E81"/>
        </w:tc>
      </w:tr>
    </w:tbl>
    <w:p w:rsidR="00F40137" w:rsidRDefault="00F40137" w:rsidP="00A3065B"/>
    <w:sectPr w:rsidR="00F40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92" w:rsidRDefault="00480992" w:rsidP="00150CF5">
      <w:r>
        <w:separator/>
      </w:r>
    </w:p>
  </w:endnote>
  <w:endnote w:type="continuationSeparator" w:id="0">
    <w:p w:rsidR="00480992" w:rsidRDefault="00480992" w:rsidP="0015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92" w:rsidRDefault="00480992" w:rsidP="00150CF5">
      <w:r>
        <w:separator/>
      </w:r>
    </w:p>
  </w:footnote>
  <w:footnote w:type="continuationSeparator" w:id="0">
    <w:p w:rsidR="00480992" w:rsidRDefault="00480992" w:rsidP="0015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0FC4"/>
    <w:multiLevelType w:val="hybridMultilevel"/>
    <w:tmpl w:val="1BEC7368"/>
    <w:lvl w:ilvl="0" w:tplc="17206856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81"/>
    <w:rsid w:val="0000358B"/>
    <w:rsid w:val="000E19A0"/>
    <w:rsid w:val="00150CF5"/>
    <w:rsid w:val="001C58B7"/>
    <w:rsid w:val="003443F0"/>
    <w:rsid w:val="00442CEB"/>
    <w:rsid w:val="00467B89"/>
    <w:rsid w:val="00480992"/>
    <w:rsid w:val="00751D44"/>
    <w:rsid w:val="007B2498"/>
    <w:rsid w:val="0086343D"/>
    <w:rsid w:val="008D25E1"/>
    <w:rsid w:val="00912DD5"/>
    <w:rsid w:val="009B3B8F"/>
    <w:rsid w:val="00A3065B"/>
    <w:rsid w:val="00B26977"/>
    <w:rsid w:val="00D063C1"/>
    <w:rsid w:val="00E63A1C"/>
    <w:rsid w:val="00E97E81"/>
    <w:rsid w:val="00F14745"/>
    <w:rsid w:val="00F40137"/>
    <w:rsid w:val="00F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F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0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C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0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C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2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F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0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C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0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C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2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2013-03-18T08:11:00Z</cp:lastPrinted>
  <dcterms:created xsi:type="dcterms:W3CDTF">2013-03-22T03:56:00Z</dcterms:created>
  <dcterms:modified xsi:type="dcterms:W3CDTF">2013-03-22T03:56:00Z</dcterms:modified>
</cp:coreProperties>
</file>